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-8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>
        <w:rPr>
          <w:rFonts w:ascii="Times New Roman" w:hAnsi="Times New Roman" w:eastAsia="Times New Roman" w:cs="Times New Roman"/>
          <w:b/>
          <w:spacing w:val="-8"/>
          <w:sz w:val="27"/>
          <w:szCs w:val="27"/>
        </w:rPr>
        <w:t xml:space="preserve">2025 год</w:t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АО «Водопроводно-канализацион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ное и энергетическое хозяйство»</w:t>
      </w:r>
    </w:p>
    <w:tbl>
      <w:tblPr>
        <w:tblpPr w:horzAnchor="text" w:tblpXSpec="left" w:vertAnchor="text" w:tblpY="1" w:leftFromText="180" w:rightFromText="180"/>
        <w:tblOverlap w:val="never"/>
        <w:tblW w:w="148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Дата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Точка отбора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проб/исследований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проб/исследований на микробиологические показатели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Примечание</w:t>
            </w:r>
          </w:p>
        </w:tc>
      </w:tr>
      <w:t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всего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неуд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уд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всего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неуд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one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уд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ес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9</w:t>
            </w: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14.01.2025г.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ЦТП - с. Большое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Афа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насово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22.01.2025г.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05.02.2025г.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18.02.2025г.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13.03.2025г.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18.03.2025г.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10.04.2025г.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22.04.2025г.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17.06.2025г.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24.06.2025г.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08.07.2025г.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29.07.2025г.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14.08.2025г.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19.08.2025г.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23.09.2025г.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16.10.2025г.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21.10.2025г.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25.11.2025г.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09.12.2025г.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1/12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23.12.2025г.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1/9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1/6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23/237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23/138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отобранные пробы питьевой воды соответствуют СанПиН 1.2.3685-21.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ачальник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химико-бактериологической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лаборатор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ии АО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Шитова</w:t>
      </w:r>
      <w:bookmarkStart w:id="0" w:name="_GoBack"/>
      <w:bookmarkEnd w:id="0"/>
    </w:p>
    <w:sectPr>
      <w:pgSz w:w="16838" w:h="11906" w:orient="landscape"/>
      <w:pgMar w:top="567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1252</Characters>
  <CharactersWithSpaces>1469</CharactersWithSpaces>
  <Company/>
  <DocSecurity>0</DocSecurity>
  <HyperlinksChanged>false</HyperlinksChanged>
  <Lines>10</Lines>
  <LinksUpToDate>false</LinksUpToDate>
  <Pages>1</Pages>
  <Paragraphs>2</Paragraphs>
  <ScaleCrop>false</ScaleCrop>
  <SharedDoc>false</SharedDoc>
  <Template>Normal.dotm</Template>
  <TotalTime>1</TotalTime>
  <Words>219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ХБЛ2</dc:creator>
  <cp:keywords/>
  <dc:description/>
  <cp:lastModifiedBy>SP</cp:lastModifiedBy>
  <cp:revision>2</cp:revision>
  <dcterms:created xsi:type="dcterms:W3CDTF">2025-12-29T13:01:00Z</dcterms:created>
  <dcterms:modified xsi:type="dcterms:W3CDTF">2025-12-29T13:02:00Z</dcterms:modified>
</cp:coreProperties>
</file>